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BAB" w:rsidRDefault="001956FF">
      <w:pPr>
        <w:tabs>
          <w:tab w:val="right" w:pos="9630"/>
        </w:tabs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</w:t>
      </w:r>
      <w:r>
        <w:rPr>
          <w:rFonts w:ascii="Arial" w:hAnsi="Arial" w:cs="Arial" w:hint="eastAsia"/>
          <w:b/>
          <w:sz w:val="24"/>
          <w:lang w:eastAsia="zh-CN"/>
        </w:rPr>
        <w:t>5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</w:rPr>
        <w:t>R1-1812931</w:t>
      </w:r>
    </w:p>
    <w:p w:rsidR="00CE6BAB" w:rsidRDefault="001956FF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Spokane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November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CE6BAB" w:rsidRDefault="00CE6BAB">
      <w:pPr>
        <w:pStyle w:val="ad"/>
        <w:jc w:val="both"/>
      </w:pPr>
    </w:p>
    <w:p w:rsidR="00CE6BAB" w:rsidRDefault="001956FF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7.2.6.</w:t>
      </w:r>
      <w:r>
        <w:rPr>
          <w:rFonts w:ascii="Arial" w:hAnsi="Arial" w:hint="eastAsia"/>
          <w:sz w:val="24"/>
          <w:lang w:eastAsia="zh-CN"/>
        </w:rPr>
        <w:t>4</w:t>
      </w:r>
    </w:p>
    <w:p w:rsidR="00CE6BAB" w:rsidRDefault="001956F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ZTE Corporation</w:t>
      </w:r>
    </w:p>
    <w:p w:rsidR="00CE6BAB" w:rsidRDefault="001956FF">
      <w:pPr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</w:rPr>
        <w:t xml:space="preserve">Use </w:t>
      </w:r>
      <w:r>
        <w:rPr>
          <w:rFonts w:ascii="Arial" w:hAnsi="Arial" w:hint="eastAsia"/>
          <w:sz w:val="22"/>
          <w:lang w:eastAsia="zh-CN"/>
        </w:rPr>
        <w:t>C</w:t>
      </w:r>
      <w:r>
        <w:rPr>
          <w:rFonts w:ascii="Arial" w:hAnsi="Arial" w:hint="eastAsia"/>
          <w:sz w:val="22"/>
        </w:rPr>
        <w:t xml:space="preserve">ases and </w:t>
      </w:r>
      <w:r>
        <w:rPr>
          <w:rFonts w:ascii="Arial" w:hAnsi="Arial" w:hint="eastAsia"/>
          <w:sz w:val="22"/>
          <w:lang w:eastAsia="zh-CN"/>
        </w:rPr>
        <w:t>S</w:t>
      </w:r>
      <w:r>
        <w:rPr>
          <w:rFonts w:ascii="Arial" w:hAnsi="Arial" w:hint="eastAsia"/>
          <w:sz w:val="22"/>
        </w:rPr>
        <w:t xml:space="preserve">imulation </w:t>
      </w:r>
      <w:r>
        <w:rPr>
          <w:rFonts w:ascii="Arial" w:hAnsi="Arial" w:hint="eastAsia"/>
          <w:sz w:val="22"/>
          <w:lang w:eastAsia="zh-CN"/>
        </w:rPr>
        <w:t>A</w:t>
      </w:r>
      <w:r>
        <w:rPr>
          <w:rFonts w:ascii="Arial" w:hAnsi="Arial" w:hint="eastAsia"/>
          <w:sz w:val="22"/>
        </w:rPr>
        <w:t>ssumptions on 700MHz</w:t>
      </w:r>
    </w:p>
    <w:p w:rsidR="00CE6BAB" w:rsidRDefault="001956FF">
      <w:pPr>
        <w:spacing w:after="360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CE6BAB" w:rsidRDefault="001956FF">
      <w:pPr>
        <w:pStyle w:val="1"/>
        <w:rPr>
          <w:lang w:val="en-US" w:eastAsia="zh-CN"/>
        </w:rPr>
      </w:pPr>
      <w:bookmarkStart w:id="3" w:name="_Toc14709"/>
      <w:bookmarkStart w:id="4" w:name="_Toc10649"/>
      <w:bookmarkEnd w:id="0"/>
      <w:r>
        <w:rPr>
          <w:rFonts w:hint="eastAsia"/>
          <w:lang w:val="en-US" w:eastAsia="zh-CN"/>
        </w:rPr>
        <w:t>Motivations to Support for Scenarios</w:t>
      </w:r>
      <w:bookmarkEnd w:id="3"/>
      <w:bookmarkEnd w:id="4"/>
      <w:r>
        <w:rPr>
          <w:rFonts w:hint="eastAsia"/>
          <w:lang w:val="en-US" w:eastAsia="zh-CN"/>
        </w:rPr>
        <w:t xml:space="preserve"> with 700MHz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The Rel-16 URLLC requires enhancement for both Duplex Modes. However, the frequency band of 4 GHz is basically for TDD as commonly observed in deployment. For simplicity of evaluation, RAN1 has concluded to simulate UL and DL </w:t>
      </w:r>
      <w:r>
        <w:rPr>
          <w:lang w:eastAsia="zh-CN"/>
        </w:rPr>
        <w:t>independent</w:t>
      </w:r>
      <w:r>
        <w:rPr>
          <w:rFonts w:hint="eastAsia"/>
          <w:lang w:eastAsia="zh-CN"/>
        </w:rPr>
        <w:t>ly. Ho</w:t>
      </w:r>
      <w:r>
        <w:rPr>
          <w:rFonts w:hint="eastAsia"/>
          <w:lang w:eastAsia="zh-CN"/>
        </w:rPr>
        <w:t xml:space="preserve">wever, for TDD mode this would be too much simplification. The UL/DL URLLC performance in TDD mode can impact to each other due to the limit that only one transmission direction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allow in one time. In that sense, FDD would be more suitable for those inde</w:t>
      </w:r>
      <w:r>
        <w:rPr>
          <w:rFonts w:hint="eastAsia"/>
          <w:lang w:eastAsia="zh-CN"/>
        </w:rPr>
        <w:t xml:space="preserve">pendent evaluations. Also for 700MHz, it is also motivated by operator for deploying even since Rel-15 NR. Another motivation to consider </w:t>
      </w:r>
      <w:r>
        <w:rPr>
          <w:lang w:eastAsia="zh-CN"/>
        </w:rPr>
        <w:t xml:space="preserve">700 MHz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one of the deployment bands for URLLC </w:t>
      </w:r>
      <w:r>
        <w:rPr>
          <w:rFonts w:hint="eastAsia"/>
          <w:lang w:eastAsia="zh-CN"/>
        </w:rPr>
        <w:t>is due to</w:t>
      </w:r>
      <w:r>
        <w:rPr>
          <w:lang w:eastAsia="zh-CN"/>
        </w:rPr>
        <w:t xml:space="preserve"> its low</w:t>
      </w:r>
      <w:r>
        <w:rPr>
          <w:rFonts w:hint="eastAsia"/>
          <w:lang w:eastAsia="zh-CN"/>
        </w:rPr>
        <w:t>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coupling loss and good coverage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previous </w:t>
      </w:r>
      <w:r>
        <w:rPr>
          <w:rFonts w:hint="eastAsia"/>
          <w:lang w:eastAsia="zh-CN"/>
        </w:rPr>
        <w:t xml:space="preserve">meeting discussion for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</w:t>
      </w:r>
      <w:r>
        <w:rPr>
          <w:lang w:eastAsia="zh-CN"/>
        </w:rPr>
        <w:t xml:space="preserve">, 4 GHz is </w:t>
      </w:r>
      <w:r>
        <w:rPr>
          <w:rFonts w:hint="eastAsia"/>
          <w:lang w:eastAsia="zh-CN"/>
        </w:rPr>
        <w:t>explicitly listed as</w:t>
      </w:r>
      <w:r>
        <w:rPr>
          <w:lang w:eastAsia="zh-CN"/>
        </w:rPr>
        <w:t xml:space="preserve"> the carrier frequency for all use cases (i.e.,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ransportation industry, power distribution, factory automation and Rel-15 enabled use cases) and 30 GHz can also be applied for fact</w:t>
      </w:r>
      <w:r>
        <w:rPr>
          <w:lang w:eastAsia="zh-CN"/>
        </w:rPr>
        <w:t xml:space="preserve">ory automation use case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_Ref528342463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Due to time limit of URLLC topic, the 700MHz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 and FDD duplex mode are concluded to be allowed but companies need to repo</w:t>
      </w:r>
      <w:r>
        <w:rPr>
          <w:rFonts w:hint="eastAsia"/>
          <w:lang w:eastAsia="zh-CN"/>
        </w:rPr>
        <w:t xml:space="preserve">rt the exact setup of the </w:t>
      </w:r>
      <w:r>
        <w:rPr>
          <w:lang w:eastAsia="zh-CN"/>
        </w:rPr>
        <w:t>scenarios</w:t>
      </w:r>
      <w:r>
        <w:rPr>
          <w:rFonts w:hint="eastAsia"/>
          <w:lang w:eastAsia="zh-CN"/>
        </w:rPr>
        <w:t>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Still, we should take FDD @ 700MHz for some URLLC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scenarios to achieve comprehensive system level performance evaluations.</w:t>
      </w:r>
    </w:p>
    <w:p w:rsidR="00CE6BAB" w:rsidRDefault="001956FF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case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some </w:t>
      </w:r>
      <w:r>
        <w:rPr>
          <w:lang w:eastAsia="zh-CN"/>
        </w:rPr>
        <w:t>compan</w:t>
      </w:r>
      <w:r>
        <w:rPr>
          <w:rFonts w:hint="eastAsia"/>
          <w:lang w:eastAsia="zh-CN"/>
        </w:rPr>
        <w:t xml:space="preserve">ies are evaluating 700MHz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band, one common simulati</w:t>
      </w:r>
      <w:r>
        <w:rPr>
          <w:rFonts w:hint="eastAsia"/>
          <w:lang w:eastAsia="zh-CN"/>
        </w:rPr>
        <w:t>on assumption would be helpful for comparing different enhancement schemes.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Basically, we can refer the </w:t>
      </w:r>
      <w:r>
        <w:rPr>
          <w:lang w:eastAsia="zh-CN"/>
        </w:rPr>
        <w:t xml:space="preserve">simulation assumptions of ITU self-evaluation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_Ref528342474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in which </w:t>
      </w:r>
      <w:r>
        <w:rPr>
          <w:lang w:eastAsia="zh-CN"/>
        </w:rPr>
        <w:t xml:space="preserve">both 4 GHz and 700 MHz are selected for URLLC Urban-Macro scenario. </w:t>
      </w:r>
      <w:r>
        <w:rPr>
          <w:rFonts w:hint="eastAsia"/>
          <w:lang w:eastAsia="zh-CN"/>
        </w:rPr>
        <w:t xml:space="preserve"> It will reduce the workload by reusing most of the parameters.</w:t>
      </w:r>
      <w:r>
        <w:rPr>
          <w:rFonts w:hint="eastAsia"/>
          <w:lang w:eastAsia="zh-CN"/>
        </w:rPr>
        <w:t xml:space="preserve"> The detailed simulation assumptions </w:t>
      </w:r>
      <w:r>
        <w:rPr>
          <w:lang w:eastAsia="zh-CN"/>
        </w:rPr>
        <w:t>of ITU self-e</w:t>
      </w:r>
      <w:r>
        <w:rPr>
          <w:lang w:eastAsia="zh-CN"/>
        </w:rPr>
        <w:t>valuation</w:t>
      </w:r>
      <w:r>
        <w:rPr>
          <w:rFonts w:hint="eastAsia"/>
          <w:lang w:eastAsia="zh-CN"/>
        </w:rPr>
        <w:t xml:space="preserve"> are also present in Appendix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_Ref11505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CE6BAB" w:rsidRDefault="001956FF">
      <w:pPr>
        <w:pStyle w:val="Proposal"/>
        <w:rPr>
          <w:lang w:eastAsia="zh-CN"/>
        </w:rPr>
      </w:pPr>
      <w:r>
        <w:t xml:space="preserve">700 MHz </w:t>
      </w:r>
      <w:r>
        <w:rPr>
          <w:rFonts w:eastAsiaTheme="minorEastAsia" w:hint="eastAsia"/>
          <w:lang w:eastAsia="zh-CN"/>
        </w:rPr>
        <w:t>should be included</w:t>
      </w:r>
      <w:r>
        <w:t xml:space="preserve"> in</w:t>
      </w:r>
      <w:r>
        <w:rPr>
          <w:rFonts w:eastAsiaTheme="minorEastAsia" w:hint="eastAsia"/>
          <w:lang w:eastAsia="zh-CN"/>
        </w:rPr>
        <w:t xml:space="preserve"> evaluating</w:t>
      </w:r>
      <w:r>
        <w:t xml:space="preserve"> Rel-16 URLLC </w:t>
      </w:r>
      <w:r>
        <w:rPr>
          <w:rFonts w:eastAsiaTheme="minorEastAsia" w:hint="eastAsia"/>
          <w:lang w:eastAsia="zh-CN"/>
        </w:rPr>
        <w:t>enhancement</w:t>
      </w:r>
      <w:r>
        <w:t xml:space="preserve"> </w:t>
      </w:r>
      <w:r>
        <w:rPr>
          <w:rFonts w:eastAsiaTheme="minorEastAsia" w:hint="eastAsia"/>
          <w:lang w:eastAsia="zh-CN"/>
        </w:rPr>
        <w:t xml:space="preserve">with the better supporting of </w:t>
      </w:r>
      <w:r>
        <w:t>real FDD system.</w:t>
      </w:r>
    </w:p>
    <w:p w:rsidR="00CE6BAB" w:rsidRDefault="001956FF">
      <w:pPr>
        <w:pStyle w:val="1"/>
        <w:rPr>
          <w:lang w:val="en-US" w:eastAsia="zh-CN"/>
        </w:rPr>
      </w:pPr>
      <w:bookmarkStart w:id="5" w:name="_Toc18705"/>
      <w:bookmarkStart w:id="6" w:name="_Toc28854"/>
      <w:bookmarkStart w:id="7" w:name="_Ref31974"/>
      <w:r>
        <w:rPr>
          <w:rFonts w:hint="eastAsia"/>
          <w:lang w:val="en-US" w:eastAsia="zh-CN"/>
        </w:rPr>
        <w:t>Simulation Assu</w:t>
      </w:r>
      <w:r>
        <w:rPr>
          <w:rFonts w:hint="eastAsia"/>
          <w:lang w:val="en-US" w:eastAsia="zh-CN"/>
        </w:rPr>
        <w:t>mptions</w:t>
      </w:r>
      <w:bookmarkEnd w:id="5"/>
      <w:bookmarkEnd w:id="6"/>
      <w:r>
        <w:rPr>
          <w:rFonts w:hint="eastAsia"/>
          <w:lang w:val="en-US" w:eastAsia="zh-CN"/>
        </w:rPr>
        <w:t xml:space="preserve"> for 700 MHz</w:t>
      </w:r>
      <w:bookmarkEnd w:id="7"/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Among the four use cases in Rel-16 URLLC evaluation, i.e., </w:t>
      </w:r>
      <w:r>
        <w:rPr>
          <w:lang w:eastAsia="zh-CN"/>
        </w:rPr>
        <w:t xml:space="preserve">(1) </w:t>
      </w:r>
      <w:r>
        <w:rPr>
          <w:rFonts w:hint="eastAsia"/>
          <w:lang w:eastAsia="zh-CN"/>
        </w:rPr>
        <w:t xml:space="preserve">power distribution, </w:t>
      </w:r>
      <w:r>
        <w:rPr>
          <w:lang w:eastAsia="zh-CN"/>
        </w:rPr>
        <w:t xml:space="preserve">(2) </w:t>
      </w:r>
      <w:r>
        <w:rPr>
          <w:rFonts w:hint="eastAsia"/>
          <w:lang w:eastAsia="zh-CN"/>
        </w:rPr>
        <w:t xml:space="preserve">factory automation, </w:t>
      </w:r>
      <w:r>
        <w:rPr>
          <w:lang w:eastAsia="zh-CN"/>
        </w:rPr>
        <w:t xml:space="preserve">(3) </w:t>
      </w:r>
      <w:r>
        <w:rPr>
          <w:rFonts w:hint="eastAsia"/>
          <w:lang w:eastAsia="zh-CN"/>
        </w:rPr>
        <w:t xml:space="preserve">transportation industry and </w:t>
      </w:r>
      <w:r>
        <w:rPr>
          <w:lang w:eastAsia="zh-CN"/>
        </w:rPr>
        <w:t xml:space="preserve">(4) </w:t>
      </w:r>
      <w:r>
        <w:rPr>
          <w:rFonts w:hint="eastAsia"/>
          <w:lang w:eastAsia="zh-CN"/>
        </w:rPr>
        <w:t xml:space="preserve">Rel-15 enabled use cases, power distribution, transportation industry and Rel-15 enabled use </w:t>
      </w:r>
      <w:r>
        <w:rPr>
          <w:rFonts w:hint="eastAsia"/>
          <w:lang w:eastAsia="zh-CN"/>
        </w:rPr>
        <w:t xml:space="preserve">cases can support outdoor scenarios. The factory automation only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indoor scenarios. 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To reduce the simulation cases, we can consider 700 MHz mainly for outdoor. Urban Macro for 700 MHz is firstly defined for power distribution as we listed in Table</w:t>
      </w:r>
      <w:r>
        <w:rPr>
          <w:rFonts w:hint="eastAsia"/>
          <w:lang w:eastAsia="zh-CN"/>
        </w:rPr>
        <w:t xml:space="preserve"> 1. The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s are mostly from the agreed 4GHz power distribution scenario.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configurations of 700 MHz in ITU </w:t>
      </w:r>
      <w:r>
        <w:rPr>
          <w:lang w:eastAsia="zh-CN"/>
        </w:rPr>
        <w:t>self-evaluation</w:t>
      </w:r>
      <w:r>
        <w:rPr>
          <w:rFonts w:hint="eastAsia"/>
          <w:lang w:eastAsia="zh-CN"/>
        </w:rPr>
        <w:t xml:space="preserve"> replace those for 4GHz. </w:t>
      </w:r>
    </w:p>
    <w:p w:rsidR="00CE6BAB" w:rsidRDefault="001956FF">
      <w:pPr>
        <w:pStyle w:val="Proposal"/>
        <w:rPr>
          <w:sz w:val="21"/>
          <w:szCs w:val="22"/>
          <w:lang w:eastAsia="zh-CN"/>
        </w:rPr>
      </w:pPr>
      <w:r>
        <w:rPr>
          <w:rFonts w:hint="eastAsia"/>
          <w:sz w:val="21"/>
          <w:szCs w:val="22"/>
          <w:lang w:eastAsia="zh-CN"/>
        </w:rPr>
        <w:t>Take the simulation assumptions</w:t>
      </w:r>
      <w:r>
        <w:rPr>
          <w:rFonts w:hint="eastAsia"/>
          <w:sz w:val="21"/>
          <w:szCs w:val="22"/>
          <w:lang w:eastAsia="zh-CN"/>
        </w:rPr>
        <w:t xml:space="preserve"> in Table 1</w:t>
      </w:r>
      <w:r>
        <w:rPr>
          <w:rFonts w:hint="eastAsia"/>
          <w:sz w:val="21"/>
          <w:szCs w:val="22"/>
          <w:lang w:eastAsia="zh-CN"/>
        </w:rPr>
        <w:t xml:space="preserve"> </w:t>
      </w:r>
      <w:r>
        <w:rPr>
          <w:rFonts w:eastAsiaTheme="minorEastAsia" w:hint="eastAsia"/>
          <w:sz w:val="21"/>
          <w:szCs w:val="22"/>
          <w:lang w:eastAsia="zh-CN"/>
        </w:rPr>
        <w:t xml:space="preserve">for </w:t>
      </w:r>
      <w:r>
        <w:rPr>
          <w:rFonts w:hint="eastAsia"/>
          <w:sz w:val="21"/>
          <w:szCs w:val="22"/>
          <w:lang w:eastAsia="zh-CN"/>
        </w:rPr>
        <w:t>power distribution</w:t>
      </w:r>
      <w:r>
        <w:rPr>
          <w:rFonts w:eastAsiaTheme="minorEastAsia" w:hint="eastAsia"/>
          <w:sz w:val="21"/>
          <w:szCs w:val="22"/>
          <w:lang w:eastAsia="zh-CN"/>
        </w:rPr>
        <w:t xml:space="preserve"> use case in </w:t>
      </w:r>
      <w:r>
        <w:rPr>
          <w:rFonts w:hint="eastAsia"/>
          <w:sz w:val="21"/>
          <w:szCs w:val="22"/>
          <w:lang w:eastAsia="zh-CN"/>
        </w:rPr>
        <w:t xml:space="preserve">700 MHz for </w:t>
      </w:r>
      <w:r>
        <w:rPr>
          <w:rFonts w:hint="eastAsia"/>
          <w:sz w:val="21"/>
          <w:szCs w:val="22"/>
          <w:lang w:eastAsia="zh-CN"/>
        </w:rPr>
        <w:t>Rel-16 URLLC simulation.</w:t>
      </w:r>
    </w:p>
    <w:p w:rsidR="00CE6BAB" w:rsidRDefault="001956FF">
      <w:pPr>
        <w:pStyle w:val="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t>Table 1. Simulation assumptions for power distribution in 700 MHz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5"/>
        <w:gridCol w:w="5975"/>
      </w:tblGrid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:rsidR="00CE6BAB" w:rsidRDefault="001956FF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:rsidR="00CE6BAB" w:rsidRDefault="001956FF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Value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Layout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ja-JP"/>
              </w:rPr>
              <w:t>Single layer - Macro layer: Hex. Grid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Inter-BS distance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t>500m</w:t>
            </w:r>
          </w:p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Other value (e.g. 150 m) is</w:t>
            </w:r>
            <w:r>
              <w:rPr>
                <w:lang w:eastAsia="ja-JP"/>
              </w:rPr>
              <w:t xml:space="preserve"> not precluded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Carrier frequency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700 MHz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UMa in TR 38.901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UE Tx power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pStyle w:val="TAL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23 dBm</w:t>
            </w:r>
          </w:p>
          <w:p w:rsidR="00CE6BAB" w:rsidRDefault="00CE6BAB">
            <w:pPr>
              <w:pStyle w:val="TAL"/>
              <w:jc w:val="left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BS antenna configurations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16 Tx/Rx, (M,N,P,Mg,Ng) = (8,1,2,1,1), (dH,dV) = (N/A, 0.8)λ</w:t>
            </w:r>
            <w:r>
              <w:rPr>
                <w:lang w:eastAsia="zh-CN"/>
              </w:rPr>
              <w:br/>
              <w:t>+45°, -45° polarization</w:t>
            </w:r>
          </w:p>
          <w:p w:rsidR="00CE6BAB" w:rsidRDefault="001956FF">
            <w:pPr>
              <w:spacing w:after="0"/>
              <w:jc w:val="left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2TXRU, (Mp,Np,P,Mg,Ng) = (1,1,2,1,1)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BS antenna height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25 m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 xml:space="preserve">BS antenna element gain + </w:t>
            </w:r>
            <w:r>
              <w:rPr>
                <w:lang w:eastAsia="ja-JP"/>
              </w:rPr>
              <w:t>connector loss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ja-JP"/>
              </w:rPr>
            </w:pPr>
            <w:r>
              <w:rPr>
                <w:lang w:eastAsia="zh-CN"/>
              </w:rPr>
              <w:t>8 dBi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BS receiver noise figure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5 dB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UE antenna configuration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2Tx/Rx,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(M,N,P,Mg,Ng) = (1,1,2,1,1)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0°, 90° polarization</w:t>
            </w:r>
          </w:p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2TXRU (1-to-1 mapping)</w:t>
            </w:r>
          </w:p>
          <w:p w:rsidR="00CE6BAB" w:rsidRDefault="001956FF">
            <w:pPr>
              <w:spacing w:after="0"/>
              <w:jc w:val="left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Omni-directional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UE antenna height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t>Follow the modelling of TR 38.901</w:t>
            </w:r>
            <w:r>
              <w:rPr>
                <w:lang w:eastAsia="zh-CN"/>
              </w:rPr>
              <w:t xml:space="preserve"> (e.g. 1.5m)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 xml:space="preserve">UE antenna </w:t>
            </w:r>
            <w:r>
              <w:rPr>
                <w:lang w:eastAsia="ja-JP"/>
              </w:rPr>
              <w:t>gain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t>0dBi as starting point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ind w:right="-157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7 dB 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Total transmit power per TRxP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ind w:right="-157"/>
              <w:jc w:val="left"/>
              <w:rPr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9</w:t>
            </w:r>
            <w:r>
              <w:t xml:space="preserve"> dBm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ja-JP"/>
              </w:rPr>
              <w:t>BS receiver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ind w:right="-157"/>
              <w:jc w:val="left"/>
              <w:rPr>
                <w:lang w:eastAsia="zh-CN"/>
              </w:rPr>
            </w:pPr>
            <w:r>
              <w:rPr>
                <w:lang w:eastAsia="ja-JP"/>
              </w:rPr>
              <w:t>MMSE-IRC as the baseline receiver</w:t>
            </w:r>
            <w:r>
              <w:rPr>
                <w:lang w:eastAsia="ja-JP"/>
              </w:rPr>
              <w:br/>
              <w:t>Note: Advanced receiver is not precluded.</w:t>
            </w:r>
          </w:p>
        </w:tc>
      </w:tr>
      <w:tr w:rsidR="00CE6BAB">
        <w:trPr>
          <w:trHeight w:val="283"/>
          <w:jc w:val="center"/>
        </w:trPr>
        <w:tc>
          <w:tcPr>
            <w:tcW w:w="9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CE6BAB" w:rsidRDefault="001956FF">
            <w:pPr>
              <w:spacing w:after="0"/>
              <w:ind w:right="-157"/>
              <w:jc w:val="center"/>
              <w:rPr>
                <w:lang w:eastAsia="ja-JP"/>
              </w:rPr>
            </w:pPr>
            <w:r>
              <w:rPr>
                <w:b/>
                <w:color w:val="000000"/>
                <w:lang w:eastAsia="zh-CN"/>
              </w:rPr>
              <w:t>Parameters with the value not defined in 38.802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Number of UEs per </w:t>
            </w:r>
            <w:r>
              <w:rPr>
                <w:lang w:eastAsia="zh-CN"/>
              </w:rPr>
              <w:t>cell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Up to 10 </w:t>
            </w:r>
          </w:p>
          <w:p w:rsidR="00CE6BAB" w:rsidRPr="007D1C2E" w:rsidRDefault="001956FF">
            <w:pPr>
              <w:spacing w:after="0"/>
              <w:jc w:val="left"/>
              <w:rPr>
                <w:color w:val="000000" w:themeColor="text1"/>
                <w:lang w:eastAsia="zh-CN"/>
              </w:rPr>
            </w:pPr>
            <w:r w:rsidRPr="007D1C2E">
              <w:rPr>
                <w:rFonts w:hint="eastAsia"/>
                <w:color w:val="000000" w:themeColor="text1"/>
                <w:lang w:eastAsia="zh-CN"/>
              </w:rPr>
              <w:t>Note: Example of the number of users can be 5, 10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 MHz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color w:val="0000FF"/>
                <w:lang w:eastAsia="zh-CN"/>
              </w:rPr>
              <w:t>[Note1]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SCS 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 KHz   </w:t>
            </w:r>
            <w:r>
              <w:rPr>
                <w:rFonts w:hint="eastAsia"/>
                <w:color w:val="0000FF"/>
                <w:lang w:eastAsia="zh-CN"/>
              </w:rPr>
              <w:t>[Note2]</w:t>
            </w:r>
          </w:p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Note: Other values for evaluation are not precluded. 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UE distribution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100% of users are outdoors </w:t>
            </w:r>
          </w:p>
          <w:p w:rsidR="00CE6BAB" w:rsidRDefault="001956FF">
            <w:pPr>
              <w:pStyle w:val="B2"/>
              <w:spacing w:after="0"/>
              <w:ind w:left="0"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Use 3km/h for modeling fading</w:t>
            </w:r>
            <w:r>
              <w:rPr>
                <w:lang w:eastAsia="zh-CN"/>
              </w:rPr>
              <w:t xml:space="preserve"> channel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  <w:rPr>
                <w:lang w:eastAsia="ja-JP"/>
              </w:rPr>
            </w:pPr>
            <w:r>
              <w:t>UE power control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</w:pPr>
            <w:r>
              <w:t xml:space="preserve">Companies report the PC mechanisms used for URLLC. 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t>HARQ/repetition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</w:pPr>
            <w:r>
              <w:t>Companies report (including HARQ mechanisms).</w:t>
            </w:r>
          </w:p>
        </w:tc>
      </w:tr>
      <w:tr w:rsidR="00CE6BAB">
        <w:trPr>
          <w:trHeight w:val="283"/>
          <w:jc w:val="center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BAB" w:rsidRDefault="001956FF">
            <w:pPr>
              <w:spacing w:after="0"/>
            </w:pPr>
            <w:r>
              <w:rPr>
                <w:lang w:eastAsia="ja-JP"/>
              </w:rPr>
              <w:t>Channel estimation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B" w:rsidRDefault="001956FF">
            <w:pPr>
              <w:spacing w:after="0"/>
              <w:jc w:val="left"/>
            </w:pPr>
            <w:r>
              <w:t>Companies report (including HARQ mechanisms).</w:t>
            </w:r>
          </w:p>
        </w:tc>
      </w:tr>
    </w:tbl>
    <w:p w:rsidR="00CE6BAB" w:rsidRDefault="00CE6BAB">
      <w:pPr>
        <w:rPr>
          <w:lang w:eastAsia="zh-CN"/>
        </w:rPr>
      </w:pPr>
    </w:p>
    <w:p w:rsidR="00CE6BAB" w:rsidRDefault="001956FF">
      <w:pPr>
        <w:rPr>
          <w:lang w:eastAsia="zh-CN"/>
        </w:rPr>
      </w:pPr>
      <w:r>
        <w:rPr>
          <w:rFonts w:hint="eastAsia"/>
          <w:color w:val="0000FF"/>
          <w:lang w:eastAsia="zh-CN"/>
        </w:rPr>
        <w:t>Note1</w:t>
      </w:r>
      <w:r>
        <w:rPr>
          <w:rFonts w:hint="eastAsia"/>
          <w:lang w:eastAsia="zh-CN"/>
        </w:rPr>
        <w:t xml:space="preserve">: The original simulation bandwidth for 4 GHz is 40 MHz. 40 MHz bandwidth is relatively large in 700 </w:t>
      </w:r>
      <w:r>
        <w:rPr>
          <w:lang w:eastAsia="zh-CN"/>
        </w:rPr>
        <w:t>MHz.</w:t>
      </w:r>
      <w:r>
        <w:rPr>
          <w:rFonts w:hint="eastAsia"/>
          <w:lang w:eastAsia="zh-CN"/>
        </w:rPr>
        <w:t xml:space="preserve"> Thus, we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the simulation bandwidth to 20 </w:t>
      </w:r>
      <w:r>
        <w:rPr>
          <w:lang w:eastAsia="zh-CN"/>
        </w:rPr>
        <w:t>MHz</w:t>
      </w:r>
      <w:r>
        <w:rPr>
          <w:rFonts w:hint="eastAsia"/>
          <w:lang w:eastAsia="zh-CN"/>
        </w:rPr>
        <w:t>.</w:t>
      </w:r>
    </w:p>
    <w:p w:rsidR="00CE6BAB" w:rsidRDefault="001956FF">
      <w:pPr>
        <w:rPr>
          <w:lang w:eastAsia="zh-CN"/>
        </w:rPr>
      </w:pPr>
      <w:r>
        <w:rPr>
          <w:rFonts w:hint="eastAsia"/>
          <w:color w:val="0000FF"/>
          <w:lang w:eastAsia="zh-CN"/>
        </w:rPr>
        <w:t>Note2</w:t>
      </w:r>
      <w:r>
        <w:rPr>
          <w:rFonts w:hint="eastAsia"/>
          <w:lang w:eastAsia="zh-CN"/>
        </w:rPr>
        <w:t>: 15 KHz SCS may not be sufficient to support the strict latency requirements of URLLC applic</w:t>
      </w:r>
      <w:r>
        <w:rPr>
          <w:rFonts w:hint="eastAsia"/>
          <w:lang w:eastAsia="zh-CN"/>
        </w:rPr>
        <w:t>ations. Thus, we align the SCS of 700 MHz with the SCS of 4 GHz, i.e., SCS = 30 KHz.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The Urban Macro scenarios for </w:t>
      </w:r>
      <w:r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ransportation industry and Rel-15 enabled use </w:t>
      </w:r>
      <w:r>
        <w:rPr>
          <w:lang w:eastAsia="zh-CN"/>
        </w:rPr>
        <w:t>cases</w:t>
      </w:r>
      <w:r>
        <w:rPr>
          <w:rFonts w:hint="eastAsia"/>
          <w:lang w:eastAsia="zh-CN"/>
        </w:rPr>
        <w:t xml:space="preserve"> can be with the same </w:t>
      </w:r>
      <w:r>
        <w:rPr>
          <w:lang w:eastAsia="zh-CN"/>
        </w:rPr>
        <w:t>modifications</w:t>
      </w:r>
      <w:r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a</w:t>
      </w:r>
      <w:r>
        <w:rPr>
          <w:lang w:eastAsia="zh-CN"/>
        </w:rPr>
        <w:t>ntenna</w:t>
      </w:r>
      <w:r>
        <w:rPr>
          <w:rFonts w:hint="eastAsia"/>
          <w:lang w:eastAsia="zh-CN"/>
        </w:rPr>
        <w:t xml:space="preserve"> configurations, noise figures and bandwidt</w:t>
      </w:r>
      <w:r>
        <w:rPr>
          <w:rFonts w:hint="eastAsia"/>
          <w:lang w:eastAsia="zh-CN"/>
        </w:rPr>
        <w:t>h when 700 MHz applied.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Regarding to the UE distribution, UE number and UE antenna height, the Urban Macro scenarios for transportation industry and Rel-15 enabled use cases with 700 MHz can reuse the corresponding configuration wtih 4 GHz concluded in las</w:t>
      </w:r>
      <w:r>
        <w:rPr>
          <w:rFonts w:hint="eastAsia"/>
          <w:lang w:eastAsia="zh-CN"/>
        </w:rPr>
        <w:t>t meeting.</w:t>
      </w:r>
    </w:p>
    <w:p w:rsidR="00CE6BAB" w:rsidRDefault="001956FF">
      <w:pPr>
        <w:pStyle w:val="1"/>
        <w:rPr>
          <w:lang w:eastAsia="zh-CN"/>
        </w:rPr>
      </w:pPr>
      <w:bookmarkStart w:id="8" w:name="_Ref30253"/>
      <w:r>
        <w:rPr>
          <w:rFonts w:hint="eastAsia"/>
          <w:lang w:val="en-US" w:eastAsia="zh-CN"/>
        </w:rPr>
        <w:t>Geometry CDF</w:t>
      </w:r>
      <w:bookmarkEnd w:id="8"/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Overall, all the geometry CDFs in this contribution are based on the simulation assumptions summarized in Section 2 with the following clarification.</w:t>
      </w:r>
    </w:p>
    <w:p w:rsidR="00CE6BAB" w:rsidRDefault="001956FF">
      <w:pPr>
        <w:rPr>
          <w:b/>
          <w:bCs/>
          <w:u w:val="single"/>
          <w:lang w:eastAsia="zh-CN"/>
        </w:rPr>
      </w:pPr>
      <w:bookmarkStart w:id="9" w:name="OLE_LINK1"/>
      <w:r>
        <w:rPr>
          <w:rFonts w:hint="eastAsia"/>
          <w:b/>
          <w:bCs/>
          <w:u w:val="single"/>
          <w:lang w:eastAsia="zh-CN"/>
        </w:rPr>
        <w:t>Min</w:t>
      </w:r>
      <w:r w:rsidR="001166CF">
        <w:rPr>
          <w:b/>
          <w:bCs/>
          <w:u w:val="single"/>
          <w:lang w:eastAsia="zh-CN"/>
        </w:rPr>
        <w:t>i</w:t>
      </w:r>
      <w:r>
        <w:rPr>
          <w:rFonts w:hint="eastAsia"/>
          <w:b/>
          <w:bCs/>
          <w:u w:val="single"/>
          <w:lang w:eastAsia="zh-CN"/>
        </w:rPr>
        <w:t xml:space="preserve">mum distance of </w:t>
      </w:r>
      <w:r>
        <w:rPr>
          <w:rFonts w:hint="eastAsia"/>
          <w:b/>
          <w:bCs/>
          <w:sz w:val="21"/>
          <w:szCs w:val="22"/>
          <w:u w:val="single"/>
          <w:lang w:eastAsia="zh-CN"/>
        </w:rPr>
        <w:t>TRxP and UE</w:t>
      </w:r>
    </w:p>
    <w:p w:rsidR="00CE6BAB" w:rsidRDefault="001956FF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hint="eastAsia"/>
          <w:lang w:eastAsia="zh-CN"/>
        </w:rPr>
        <w:t>In the URLLC simulation assumptions finalized in la</w:t>
      </w:r>
      <w:r>
        <w:rPr>
          <w:rFonts w:hint="eastAsia"/>
          <w:lang w:eastAsia="zh-CN"/>
        </w:rPr>
        <w:t>st meeting, the min</w:t>
      </w:r>
      <w:r w:rsidR="001166CF">
        <w:rPr>
          <w:lang w:eastAsia="zh-CN"/>
        </w:rPr>
        <w:t>i</w:t>
      </w:r>
      <w:r>
        <w:rPr>
          <w:rFonts w:hint="eastAsia"/>
          <w:lang w:eastAsia="zh-CN"/>
        </w:rPr>
        <w:t xml:space="preserve">mum distance of </w:t>
      </w:r>
      <w:r>
        <w:rPr>
          <w:rFonts w:hint="eastAsia"/>
          <w:sz w:val="21"/>
          <w:szCs w:val="22"/>
          <w:lang w:eastAsia="zh-CN"/>
        </w:rPr>
        <w:t>TRxP and UE</w:t>
      </w:r>
      <w:r>
        <w:rPr>
          <w:rFonts w:hint="eastAsia"/>
          <w:sz w:val="21"/>
          <w:szCs w:val="22"/>
          <w:lang w:eastAsia="zh-CN"/>
        </w:rPr>
        <w:t xml:space="preserve"> has not been explicitly provided in UMa scenarios. To better simulate the real deployment, we configure the </w:t>
      </w:r>
      <w:r>
        <w:rPr>
          <w:rFonts w:hint="eastAsia"/>
          <w:lang w:eastAsia="zh-CN"/>
        </w:rPr>
        <w:t>min</w:t>
      </w:r>
      <w:r w:rsidR="001166CF">
        <w:rPr>
          <w:lang w:eastAsia="zh-CN"/>
        </w:rPr>
        <w:t>i</w:t>
      </w:r>
      <w:r>
        <w:rPr>
          <w:rFonts w:hint="eastAsia"/>
          <w:lang w:eastAsia="zh-CN"/>
        </w:rPr>
        <w:t xml:space="preserve">mum distance of </w:t>
      </w:r>
      <w:r>
        <w:rPr>
          <w:rFonts w:hint="eastAsia"/>
          <w:sz w:val="21"/>
          <w:szCs w:val="22"/>
          <w:lang w:eastAsia="zh-CN"/>
        </w:rPr>
        <w:t>TRxP and UE</w:t>
      </w:r>
      <w:r>
        <w:rPr>
          <w:rFonts w:hint="eastAsia"/>
          <w:sz w:val="21"/>
          <w:szCs w:val="22"/>
          <w:lang w:eastAsia="zh-CN"/>
        </w:rPr>
        <w:t xml:space="preserve"> in UMa scenarios as 10m according to </w:t>
      </w:r>
      <w:r>
        <w:rPr>
          <w:rFonts w:hint="eastAsia"/>
          <w:sz w:val="21"/>
          <w:szCs w:val="22"/>
          <w:lang w:eastAsia="zh-CN"/>
        </w:rPr>
        <w:fldChar w:fldCharType="begin"/>
      </w:r>
      <w:r>
        <w:rPr>
          <w:rFonts w:hint="eastAsia"/>
          <w:sz w:val="21"/>
          <w:szCs w:val="22"/>
          <w:lang w:eastAsia="zh-CN"/>
        </w:rPr>
        <w:instrText xml:space="preserve"> REF _Ref528342474 \w \h </w:instrText>
      </w:r>
      <w:r>
        <w:rPr>
          <w:rFonts w:hint="eastAsia"/>
          <w:sz w:val="21"/>
          <w:szCs w:val="22"/>
          <w:lang w:eastAsia="zh-CN"/>
        </w:rPr>
      </w:r>
      <w:r>
        <w:rPr>
          <w:rFonts w:hint="eastAsia"/>
          <w:sz w:val="21"/>
          <w:szCs w:val="22"/>
          <w:lang w:eastAsia="zh-CN"/>
        </w:rPr>
        <w:fldChar w:fldCharType="separate"/>
      </w:r>
      <w:r>
        <w:rPr>
          <w:rFonts w:hint="eastAsia"/>
          <w:sz w:val="21"/>
          <w:szCs w:val="22"/>
          <w:lang w:eastAsia="zh-CN"/>
        </w:rPr>
        <w:t>[2]</w:t>
      </w:r>
      <w:r>
        <w:rPr>
          <w:rFonts w:hint="eastAsia"/>
          <w:sz w:val="21"/>
          <w:szCs w:val="22"/>
          <w:lang w:eastAsia="zh-CN"/>
        </w:rPr>
        <w:fldChar w:fldCharType="end"/>
      </w:r>
      <w:r>
        <w:rPr>
          <w:rFonts w:hint="eastAsia"/>
          <w:sz w:val="21"/>
          <w:szCs w:val="22"/>
          <w:lang w:eastAsia="zh-CN"/>
        </w:rPr>
        <w:t xml:space="preserve">, i.e., </w:t>
      </w:r>
      <w:r>
        <w:rPr>
          <w:rFonts w:ascii="Arial" w:hAnsi="Arial" w:cs="Arial" w:hint="eastAsia"/>
          <w:sz w:val="18"/>
          <w:szCs w:val="18"/>
          <w:lang w:eastAsia="zh-CN"/>
        </w:rPr>
        <w:t>d</w:t>
      </w:r>
      <w:r>
        <w:rPr>
          <w:rFonts w:ascii="Arial" w:hAnsi="Arial" w:cs="Arial" w:hint="eastAsia"/>
          <w:sz w:val="18"/>
          <w:szCs w:val="18"/>
          <w:vertAlign w:val="subscript"/>
          <w:lang w:eastAsia="zh-CN"/>
        </w:rPr>
        <w:t>2D_min</w:t>
      </w:r>
      <w:r>
        <w:rPr>
          <w:rFonts w:ascii="Arial" w:hAnsi="Arial" w:cs="Arial" w:hint="eastAsia"/>
          <w:sz w:val="18"/>
          <w:szCs w:val="18"/>
          <w:lang w:eastAsia="zh-CN"/>
        </w:rPr>
        <w:t>=</w:t>
      </w:r>
      <w:r>
        <w:rPr>
          <w:sz w:val="18"/>
          <w:szCs w:val="18"/>
          <w:lang w:eastAsia="zh-CN"/>
        </w:rPr>
        <w:t>10m</w:t>
      </w:r>
      <w:r>
        <w:rPr>
          <w:rFonts w:ascii="Arial" w:hAnsi="Arial" w:cs="Arial" w:hint="eastAsia"/>
          <w:sz w:val="18"/>
          <w:szCs w:val="18"/>
          <w:lang w:eastAsia="zh-CN"/>
        </w:rPr>
        <w:t>.</w:t>
      </w:r>
    </w:p>
    <w:p w:rsidR="00CE6BAB" w:rsidRDefault="001956FF">
      <w:pPr>
        <w:rPr>
          <w:b/>
          <w:bCs/>
          <w:sz w:val="21"/>
          <w:szCs w:val="22"/>
          <w:u w:val="single"/>
          <w:lang w:eastAsia="zh-CN"/>
        </w:rPr>
      </w:pPr>
      <w:r>
        <w:rPr>
          <w:rFonts w:hint="eastAsia"/>
          <w:b/>
          <w:bCs/>
          <w:sz w:val="21"/>
          <w:szCs w:val="22"/>
          <w:u w:val="single"/>
          <w:lang w:eastAsia="zh-CN"/>
        </w:rPr>
        <w:lastRenderedPageBreak/>
        <w:t>UE Re-dropping principle</w:t>
      </w:r>
    </w:p>
    <w:bookmarkEnd w:id="9"/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In last discussion of last meeting, companies agreed that UEs may be re-dropped or discarded if they do not satisfy certain channel quality. In </w:t>
      </w:r>
      <w:r>
        <w:rPr>
          <w:rFonts w:hint="eastAsia"/>
          <w:lang w:eastAsia="zh-CN"/>
        </w:rPr>
        <w:t>our simulation assumptions, the UEs not satisfying certain channel quality are re-dropped. If all the frequency-time domain resource within the target latency requirement are allocated for this UE and it still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finish one packet tra</w:t>
      </w:r>
      <w:r w:rsidR="001166CF">
        <w:rPr>
          <w:lang w:eastAsia="zh-CN"/>
        </w:rPr>
        <w:t>n</w:t>
      </w:r>
      <w:r>
        <w:rPr>
          <w:rFonts w:hint="eastAsia"/>
          <w:lang w:eastAsia="zh-CN"/>
        </w:rPr>
        <w:t>smission based on t</w:t>
      </w:r>
      <w:r>
        <w:rPr>
          <w:rFonts w:hint="eastAsia"/>
          <w:lang w:eastAsia="zh-CN"/>
        </w:rPr>
        <w:t>he code rate estimated from Geometry SINR.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Take for example: the </w:t>
      </w:r>
      <w:r>
        <w:rPr>
          <w:rFonts w:hint="eastAsia"/>
          <w:lang w:eastAsia="zh-CN"/>
        </w:rPr>
        <w:t xml:space="preserve">packet size and air interface latency for power distribution grid fault are 100 bytes and 2 ms, respectively. 2 ms air interface latency corresponds to </w:t>
      </w:r>
      <w:r w:rsidR="00E01819">
        <w:rPr>
          <w:rFonts w:hint="eastAsia"/>
          <w:lang w:eastAsia="zh-CN"/>
        </w:rPr>
        <w:t xml:space="preserve">4 slots with 30 KHz SCS. If </w:t>
      </w:r>
      <w:bookmarkStart w:id="10" w:name="_GoBack"/>
      <w:bookmarkEnd w:id="10"/>
      <w:r>
        <w:rPr>
          <w:rFonts w:hint="eastAsia"/>
          <w:lang w:eastAsia="zh-CN"/>
        </w:rPr>
        <w:t>networ</w:t>
      </w:r>
      <w:r>
        <w:rPr>
          <w:rFonts w:hint="eastAsia"/>
          <w:lang w:eastAsia="zh-CN"/>
        </w:rPr>
        <w:t>k allocate</w:t>
      </w:r>
      <w:r w:rsidR="00686518">
        <w:rPr>
          <w:lang w:eastAsia="zh-CN"/>
        </w:rPr>
        <w:t>s</w:t>
      </w:r>
      <w:r>
        <w:rPr>
          <w:rFonts w:hint="eastAsia"/>
          <w:lang w:eastAsia="zh-CN"/>
        </w:rPr>
        <w:t xml:space="preserve"> all the frequency-time resource within 4 slots to this UE, and if this UE still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reach </w:t>
      </w:r>
      <w:r w:rsidR="001166CF">
        <w:rPr>
          <w:lang w:eastAsia="zh-CN"/>
        </w:rPr>
        <w:t>its</w:t>
      </w:r>
      <w:r>
        <w:rPr>
          <w:rFonts w:hint="eastAsia"/>
          <w:lang w:eastAsia="zh-CN"/>
        </w:rPr>
        <w:t xml:space="preserve"> target reliability requirement, then it means this UE needs to be re-dropped.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For better calibration with companies, both the geometry CDF with UE </w:t>
      </w:r>
      <w:r>
        <w:rPr>
          <w:rFonts w:hint="eastAsia"/>
          <w:lang w:eastAsia="zh-CN"/>
        </w:rPr>
        <w:t>re-dropping and without re-dropping are provided in this contribution.</w:t>
      </w:r>
    </w:p>
    <w:p w:rsidR="00CE6BAB" w:rsidRDefault="001956F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Downlink</w:t>
      </w:r>
    </w:p>
    <w:p w:rsidR="00CE6BAB" w:rsidRDefault="001166CF">
      <w:pPr>
        <w:rPr>
          <w:lang w:eastAsia="zh-CN"/>
        </w:rPr>
      </w:pPr>
      <w:r>
        <w:rPr>
          <w:rFonts w:hint="eastAsia"/>
          <w:lang w:eastAsia="zh-CN"/>
        </w:rPr>
        <w:t>The downlink geometry CDF figu</w:t>
      </w:r>
      <w:r w:rsidR="001956FF">
        <w:rPr>
          <w:rFonts w:hint="eastAsia"/>
          <w:lang w:eastAsia="zh-CN"/>
        </w:rPr>
        <w:t xml:space="preserve">res of UMa scenarios in 700 MHz are elaborated in Appendix </w:t>
      </w:r>
      <w:r w:rsidR="001956FF">
        <w:rPr>
          <w:rFonts w:hint="eastAsia"/>
          <w:lang w:eastAsia="zh-CN"/>
        </w:rPr>
        <w:fldChar w:fldCharType="begin"/>
      </w:r>
      <w:r w:rsidR="001956FF">
        <w:rPr>
          <w:rFonts w:hint="eastAsia"/>
          <w:lang w:eastAsia="zh-CN"/>
        </w:rPr>
        <w:instrText xml:space="preserve"> REF _Ref14973 \r \h </w:instrText>
      </w:r>
      <w:r w:rsidR="001956FF">
        <w:rPr>
          <w:rFonts w:hint="eastAsia"/>
          <w:lang w:eastAsia="zh-CN"/>
        </w:rPr>
      </w:r>
      <w:r w:rsidR="001956FF">
        <w:rPr>
          <w:rFonts w:hint="eastAsia"/>
          <w:lang w:eastAsia="zh-CN"/>
        </w:rPr>
        <w:fldChar w:fldCharType="separate"/>
      </w:r>
      <w:r w:rsidR="001956FF">
        <w:rPr>
          <w:rFonts w:hint="eastAsia"/>
          <w:lang w:eastAsia="zh-CN"/>
        </w:rPr>
        <w:t>6.2</w:t>
      </w:r>
      <w:r w:rsidR="001956FF">
        <w:rPr>
          <w:rFonts w:hint="eastAsia"/>
          <w:lang w:eastAsia="zh-CN"/>
        </w:rPr>
        <w:fldChar w:fldCharType="end"/>
      </w:r>
      <w:r w:rsidR="001956FF">
        <w:rPr>
          <w:rFonts w:hint="eastAsia"/>
          <w:lang w:eastAsia="zh-CN"/>
        </w:rPr>
        <w:t xml:space="preserve"> Table 3.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Due to the limited simulation time and high simulation workload, the geometry CDF with re-dropping is not present in this contribution now. We will update it immediately.</w:t>
      </w:r>
    </w:p>
    <w:tbl>
      <w:tblPr>
        <w:tblStyle w:val="af8"/>
        <w:tblW w:w="8381" w:type="dxa"/>
        <w:jc w:val="center"/>
        <w:tblLayout w:type="fixed"/>
        <w:tblLook w:val="04A0" w:firstRow="1" w:lastRow="0" w:firstColumn="1" w:lastColumn="0" w:noHBand="0" w:noVBand="1"/>
      </w:tblPr>
      <w:tblGrid>
        <w:gridCol w:w="2448"/>
        <w:gridCol w:w="3063"/>
        <w:gridCol w:w="2870"/>
      </w:tblGrid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</w:tc>
        <w:tc>
          <w:tcPr>
            <w:tcW w:w="3063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 value without re-dropping (dB)</w:t>
            </w:r>
          </w:p>
        </w:tc>
        <w:tc>
          <w:tcPr>
            <w:tcW w:w="2870" w:type="dxa"/>
          </w:tcPr>
          <w:p w:rsidR="00CE6BAB" w:rsidRDefault="001956FF">
            <w:r>
              <w:rPr>
                <w:rFonts w:hint="eastAsia"/>
                <w:lang w:eastAsia="zh-CN"/>
              </w:rPr>
              <w:t>Q value with re-dropping (dB)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R/VR (UMa)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-2.91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be updated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Power Distribution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-2.88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</w:pPr>
            <w:r>
              <w:rPr>
                <w:rFonts w:hint="eastAsia"/>
                <w:lang w:eastAsia="zh-CN"/>
              </w:rPr>
              <w:t>To be updated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Transport Industry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-3.49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</w:pPr>
            <w:r>
              <w:rPr>
                <w:rFonts w:hint="eastAsia"/>
                <w:lang w:eastAsia="zh-CN"/>
              </w:rPr>
              <w:t>To be updated</w:t>
            </w:r>
          </w:p>
        </w:tc>
      </w:tr>
    </w:tbl>
    <w:p w:rsidR="00CE6BAB" w:rsidRDefault="00CE6BAB">
      <w:pPr>
        <w:rPr>
          <w:lang w:eastAsia="zh-CN"/>
        </w:rPr>
      </w:pPr>
    </w:p>
    <w:p w:rsidR="00CE6BAB" w:rsidRDefault="001956F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Uplink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The uplink geometry CDF figures of UMa scenarios in 700 MHz are elaborated in Appendix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_Ref15016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6.3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 Table 4. 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Most of the UEs dropped in </w:t>
      </w:r>
      <w:r>
        <w:rPr>
          <w:rFonts w:hint="eastAsia"/>
          <w:lang w:eastAsia="zh-CN"/>
        </w:rPr>
        <w:t>AR/VR (UMa)</w:t>
      </w:r>
      <w:r>
        <w:rPr>
          <w:rFonts w:hint="eastAsia"/>
          <w:lang w:eastAsia="zh-CN"/>
        </w:rPr>
        <w:t xml:space="preserve"> scenario can satisfy above mentioned UE re-dropping principle, thus the geometry CDF of </w:t>
      </w:r>
      <w:r>
        <w:rPr>
          <w:rFonts w:hint="eastAsia"/>
          <w:lang w:eastAsia="zh-CN"/>
        </w:rPr>
        <w:t>AR/VR (UMa)</w:t>
      </w:r>
      <w:r>
        <w:rPr>
          <w:rFonts w:hint="eastAsia"/>
          <w:lang w:eastAsia="zh-CN"/>
        </w:rPr>
        <w:t xml:space="preserve"> scenario without re-dropping is almost the sam</w:t>
      </w:r>
      <w:r>
        <w:rPr>
          <w:rFonts w:hint="eastAsia"/>
          <w:lang w:eastAsia="zh-CN"/>
        </w:rPr>
        <w:t>e as that with re-dropping. Similarly, the geometry CDF of power distribution scenario without re-dropping is almost the same as that with re-dropping.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>As to the remote driving use case, the UE re-dropping principle is hard to satisfy due to the large pack</w:t>
      </w:r>
      <w:r>
        <w:rPr>
          <w:rFonts w:hint="eastAsia"/>
          <w:lang w:eastAsia="zh-CN"/>
        </w:rPr>
        <w:t xml:space="preserve">et size, thus re-dropping has an </w:t>
      </w:r>
      <w:r w:rsidR="001166CF">
        <w:rPr>
          <w:lang w:eastAsia="zh-CN"/>
        </w:rPr>
        <w:t>obvious improvement</w:t>
      </w:r>
      <w:r>
        <w:rPr>
          <w:rFonts w:hint="eastAsia"/>
          <w:lang w:eastAsia="zh-CN"/>
        </w:rPr>
        <w:t xml:space="preserve"> on Q value.</w:t>
      </w:r>
    </w:p>
    <w:tbl>
      <w:tblPr>
        <w:tblStyle w:val="af8"/>
        <w:tblW w:w="8381" w:type="dxa"/>
        <w:jc w:val="center"/>
        <w:tblLayout w:type="fixed"/>
        <w:tblLook w:val="04A0" w:firstRow="1" w:lastRow="0" w:firstColumn="1" w:lastColumn="0" w:noHBand="0" w:noVBand="1"/>
      </w:tblPr>
      <w:tblGrid>
        <w:gridCol w:w="2448"/>
        <w:gridCol w:w="3063"/>
        <w:gridCol w:w="2870"/>
      </w:tblGrid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</w:tc>
        <w:tc>
          <w:tcPr>
            <w:tcW w:w="3063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 value without re-dropping (dB)</w:t>
            </w:r>
          </w:p>
        </w:tc>
        <w:tc>
          <w:tcPr>
            <w:tcW w:w="2870" w:type="dxa"/>
          </w:tcPr>
          <w:p w:rsidR="00CE6BAB" w:rsidRDefault="001956FF">
            <w:r>
              <w:rPr>
                <w:rFonts w:hint="eastAsia"/>
                <w:lang w:eastAsia="zh-CN"/>
              </w:rPr>
              <w:t>Q value with re-dropping (dB)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AR/VR (UMa)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-1.68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</w:pPr>
            <w:r>
              <w:rPr>
                <w:rFonts w:hint="eastAsia"/>
                <w:lang w:eastAsia="zh-CN"/>
              </w:rPr>
              <w:t>-1.68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Power Distribution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-1.58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</w:pPr>
            <w:r>
              <w:rPr>
                <w:rFonts w:hint="eastAsia"/>
                <w:lang w:eastAsia="zh-CN"/>
              </w:rPr>
              <w:t>-1.58</w:t>
            </w:r>
          </w:p>
        </w:tc>
      </w:tr>
      <w:tr w:rsidR="00CE6BAB">
        <w:trPr>
          <w:jc w:val="center"/>
        </w:trPr>
        <w:tc>
          <w:tcPr>
            <w:tcW w:w="2448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Transport Industry</w:t>
            </w:r>
          </w:p>
        </w:tc>
        <w:tc>
          <w:tcPr>
            <w:tcW w:w="3063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-3.4</w:t>
            </w:r>
          </w:p>
        </w:tc>
        <w:tc>
          <w:tcPr>
            <w:tcW w:w="2870" w:type="dxa"/>
          </w:tcPr>
          <w:p w:rsidR="00CE6BAB" w:rsidRDefault="001956FF">
            <w:pPr>
              <w:jc w:val="center"/>
            </w:pPr>
            <w:r>
              <w:rPr>
                <w:rFonts w:hint="eastAsia"/>
                <w:lang w:eastAsia="zh-CN"/>
              </w:rPr>
              <w:t>0.78</w:t>
            </w:r>
          </w:p>
        </w:tc>
      </w:tr>
    </w:tbl>
    <w:p w:rsidR="00CE6BAB" w:rsidRDefault="00CE6BAB">
      <w:pPr>
        <w:rPr>
          <w:lang w:eastAsia="zh-CN"/>
        </w:rPr>
      </w:pPr>
    </w:p>
    <w:p w:rsidR="00CE6BAB" w:rsidRDefault="001956F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CE6BAB" w:rsidRDefault="001956FF">
      <w:pPr>
        <w:rPr>
          <w:lang w:eastAsia="zh-CN"/>
        </w:rPr>
      </w:pPr>
      <w:r>
        <w:rPr>
          <w:rFonts w:hint="eastAsia"/>
          <w:lang w:eastAsia="zh-CN"/>
        </w:rPr>
        <w:t xml:space="preserve">To sum up, the following proposals are put forward in this contribution, i.e., </w:t>
      </w:r>
    </w:p>
    <w:p w:rsidR="00CE6BAB" w:rsidRDefault="001956FF">
      <w:pPr>
        <w:pStyle w:val="Proposal"/>
        <w:numPr>
          <w:ilvl w:val="0"/>
          <w:numId w:val="9"/>
        </w:numPr>
        <w:ind w:left="0" w:firstLine="0"/>
        <w:rPr>
          <w:lang w:eastAsia="zh-CN"/>
        </w:rPr>
      </w:pPr>
      <w:r>
        <w:lastRenderedPageBreak/>
        <w:t xml:space="preserve">700 MHz </w:t>
      </w:r>
      <w:r>
        <w:rPr>
          <w:rFonts w:eastAsiaTheme="minorEastAsia" w:hint="eastAsia"/>
          <w:lang w:eastAsia="zh-CN"/>
        </w:rPr>
        <w:t>should be included</w:t>
      </w:r>
      <w:r>
        <w:t xml:space="preserve"> in</w:t>
      </w:r>
      <w:r>
        <w:rPr>
          <w:rFonts w:eastAsiaTheme="minorEastAsia" w:hint="eastAsia"/>
          <w:lang w:eastAsia="zh-CN"/>
        </w:rPr>
        <w:t xml:space="preserve"> evaluating</w:t>
      </w:r>
      <w:r>
        <w:t xml:space="preserve"> Rel-16 URLLC </w:t>
      </w:r>
      <w:r>
        <w:rPr>
          <w:rFonts w:eastAsiaTheme="minorEastAsia" w:hint="eastAsia"/>
          <w:lang w:eastAsia="zh-CN"/>
        </w:rPr>
        <w:t>enhancement</w:t>
      </w:r>
      <w:r>
        <w:t xml:space="preserve"> </w:t>
      </w:r>
      <w:r>
        <w:rPr>
          <w:rFonts w:eastAsiaTheme="minorEastAsia" w:hint="eastAsia"/>
          <w:lang w:eastAsia="zh-CN"/>
        </w:rPr>
        <w:t xml:space="preserve">with the better supporting of </w:t>
      </w:r>
      <w:r>
        <w:t>real FDD system.</w:t>
      </w:r>
    </w:p>
    <w:p w:rsidR="00CE6BAB" w:rsidRDefault="001956FF">
      <w:pPr>
        <w:pStyle w:val="Proposal"/>
        <w:numPr>
          <w:ilvl w:val="0"/>
          <w:numId w:val="9"/>
        </w:numPr>
        <w:ind w:left="0" w:firstLine="0"/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>Take the simulation assumptions in Table 1 for power distributi</w:t>
      </w:r>
      <w:r>
        <w:rPr>
          <w:rFonts w:hint="eastAsia"/>
          <w:sz w:val="21"/>
          <w:szCs w:val="22"/>
          <w:lang w:eastAsia="zh-CN"/>
        </w:rPr>
        <w:t>on use case in 700 MHz for Rel-16 URLLC simulation.</w:t>
      </w:r>
    </w:p>
    <w:p w:rsidR="00CE6BAB" w:rsidRDefault="001956FF">
      <w:pPr>
        <w:pStyle w:val="Observation"/>
        <w:numPr>
          <w:ilvl w:val="0"/>
          <w:numId w:val="0"/>
        </w:numPr>
        <w:rPr>
          <w:b w:val="0"/>
          <w:bCs/>
          <w:i w:val="0"/>
          <w:iCs/>
          <w:lang w:eastAsia="zh-CN"/>
        </w:rPr>
      </w:pPr>
      <w:r>
        <w:rPr>
          <w:rFonts w:hint="eastAsia"/>
          <w:b w:val="0"/>
          <w:bCs/>
          <w:i w:val="0"/>
          <w:iCs/>
          <w:lang w:eastAsia="zh-CN"/>
        </w:rPr>
        <w:t>In addition, the downlink and uplink geometry CDFs of UMa scenarios in 700 MHz are present in Section 3 for calibration.</w:t>
      </w:r>
    </w:p>
    <w:p w:rsidR="00CE6BAB" w:rsidRDefault="00CE6BAB">
      <w:pPr>
        <w:pStyle w:val="Observation"/>
        <w:numPr>
          <w:ilvl w:val="0"/>
          <w:numId w:val="0"/>
        </w:numPr>
        <w:rPr>
          <w:b w:val="0"/>
          <w:bCs/>
          <w:i w:val="0"/>
          <w:iCs/>
          <w:lang w:eastAsia="zh-CN"/>
        </w:rPr>
      </w:pPr>
    </w:p>
    <w:p w:rsidR="00CE6BAB" w:rsidRDefault="001956FF">
      <w:pPr>
        <w:pStyle w:val="1"/>
        <w:rPr>
          <w:lang w:val="en-US" w:eastAsia="zh-CN"/>
        </w:rPr>
      </w:pPr>
      <w:r>
        <w:rPr>
          <w:lang w:val="en-US" w:eastAsia="zh-CN"/>
        </w:rPr>
        <w:t>References</w:t>
      </w:r>
    </w:p>
    <w:p w:rsidR="00CE6BAB" w:rsidRDefault="001956FF">
      <w:pPr>
        <w:pStyle w:val="a"/>
        <w:numPr>
          <w:ilvl w:val="0"/>
          <w:numId w:val="10"/>
        </w:numPr>
        <w:rPr>
          <w:lang w:eastAsia="zh-CN"/>
        </w:rPr>
      </w:pPr>
      <w:bookmarkStart w:id="11" w:name="_Ref528342463"/>
      <w:r>
        <w:rPr>
          <w:lang w:eastAsia="zh-CN"/>
        </w:rPr>
        <w:t>“Draft Report of 3GPP TSG RAN WG1 #94bis v0.1.0”, October 2018.</w:t>
      </w:r>
      <w:bookmarkEnd w:id="11"/>
    </w:p>
    <w:p w:rsidR="00CE6BAB" w:rsidRDefault="001956FF">
      <w:pPr>
        <w:pStyle w:val="a"/>
        <w:numPr>
          <w:ilvl w:val="0"/>
          <w:numId w:val="10"/>
        </w:numPr>
        <w:rPr>
          <w:lang w:val="en-US" w:eastAsia="zh-CN"/>
        </w:rPr>
      </w:pPr>
      <w:bookmarkStart w:id="12" w:name="_Ref528342474"/>
      <w:r>
        <w:rPr>
          <w:lang w:eastAsia="zh-CN"/>
        </w:rPr>
        <w:t>RP-1805</w:t>
      </w:r>
      <w:r>
        <w:rPr>
          <w:lang w:eastAsia="zh-CN"/>
        </w:rPr>
        <w:t>24, “Summary of calibration results for IMT-2020 self-evaluation”, Huawei, March 2018.</w:t>
      </w:r>
      <w:bookmarkEnd w:id="12"/>
    </w:p>
    <w:p w:rsidR="00CE6BAB" w:rsidRDefault="00CE6BAB">
      <w:pPr>
        <w:rPr>
          <w:lang w:eastAsia="zh-CN"/>
        </w:rPr>
      </w:pPr>
    </w:p>
    <w:p w:rsidR="00CE6BAB" w:rsidRDefault="001956F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Appendix</w:t>
      </w:r>
    </w:p>
    <w:p w:rsidR="00CE6BAB" w:rsidRDefault="001956FF">
      <w:pPr>
        <w:pStyle w:val="2"/>
        <w:rPr>
          <w:lang w:val="en-US" w:eastAsia="zh-CN"/>
        </w:rPr>
      </w:pPr>
      <w:bookmarkStart w:id="13" w:name="_Ref11505"/>
      <w:r>
        <w:rPr>
          <w:rFonts w:hint="eastAsia"/>
          <w:lang w:val="en-US" w:eastAsia="zh-CN"/>
        </w:rPr>
        <w:t xml:space="preserve"> ITU Self-evaluation Simulation Assumptions for URLLC</w:t>
      </w:r>
      <w:bookmarkEnd w:id="13"/>
    </w:p>
    <w:p w:rsidR="00CE6BAB" w:rsidRDefault="001956FF">
      <w:pPr>
        <w:pStyle w:val="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t xml:space="preserve">Table 2. Baseline parameter for Urban Macro </w:t>
      </w:r>
      <w:r>
        <w:rPr>
          <w:rFonts w:ascii="Times New Roman" w:eastAsiaTheme="minorEastAsia" w:hAnsi="Times New Roman"/>
          <w:b/>
          <w:bCs/>
          <w:sz w:val="20"/>
          <w:lang w:val="en-US" w:eastAsia="zh-CN"/>
        </w:rPr>
        <w:t>–</w:t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t xml:space="preserve"> URLLC </w:t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fldChar w:fldCharType="begin"/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instrText xml:space="preserve"> REF _Ref528342474 \w \h </w:instrText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fldChar w:fldCharType="separate"/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t>[2]</w:t>
      </w:r>
      <w:r>
        <w:rPr>
          <w:rFonts w:ascii="Times New Roman" w:eastAsiaTheme="minorEastAsia" w:hAnsi="Times New Roman" w:hint="eastAsia"/>
          <w:b/>
          <w:bCs/>
          <w:sz w:val="20"/>
          <w:lang w:val="en-US" w:eastAsia="zh-CN"/>
        </w:rPr>
        <w:fldChar w:fldCharType="end"/>
      </w:r>
    </w:p>
    <w:tbl>
      <w:tblPr>
        <w:tblW w:w="945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415"/>
        <w:gridCol w:w="3562"/>
        <w:gridCol w:w="3481"/>
      </w:tblGrid>
      <w:tr w:rsidR="00CE6BAB">
        <w:trPr>
          <w:trHeight w:val="32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 xml:space="preserve">Urban </w:t>
            </w:r>
            <w:r>
              <w:rPr>
                <w:rFonts w:ascii="Arial" w:hAnsi="Arial" w:cs="Arial" w:hint="eastAsia"/>
                <w:b/>
                <w:bCs/>
                <w:color w:val="0000FF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Config. B</w:t>
            </w:r>
          </w:p>
        </w:tc>
      </w:tr>
      <w:tr w:rsidR="00CE6BAB">
        <w:trPr>
          <w:trHeight w:val="41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700 MHz</w:t>
            </w:r>
          </w:p>
        </w:tc>
      </w:tr>
      <w:tr w:rsidR="00CE6BAB">
        <w:trPr>
          <w:trHeight w:val="1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 m</w:t>
            </w:r>
          </w:p>
        </w:tc>
      </w:tr>
      <w:tr w:rsidR="00CE6BAB">
        <w:trPr>
          <w:trHeight w:val="33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46 dBm for 10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MHz bandwidth</w:t>
            </w:r>
          </w:p>
        </w:tc>
      </w:tr>
      <w:tr w:rsidR="00CE6BAB">
        <w:trPr>
          <w:trHeight w:val="20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CE6BAB">
        <w:trPr>
          <w:trHeight w:val="41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500 m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500 m</w:t>
            </w:r>
          </w:p>
        </w:tc>
      </w:tr>
      <w:tr w:rsidR="00CE6BAB">
        <w:trPr>
          <w:trHeight w:val="826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(M,N,P,Mg,Ng) = (8,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,2,1,1), (dH,dV) = (0.5,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 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(M,N,P,Mg,Ng) = (8,1,2,1,1), (dH,dV)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CE6BAB">
        <w:trPr>
          <w:trHeight w:val="27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(Mp,Np,P,Mg,Ng) = (1,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(Mp,Np,P,Mg,Ng)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(1,1,2,1,1)</w:t>
            </w:r>
          </w:p>
        </w:tc>
      </w:tr>
      <w:tr w:rsidR="00CE6BAB">
        <w:trPr>
          <w:trHeight w:val="8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(M,N,P,Mg,Ng) = (1,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,2,1,1), (dH,dV)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(M,N,P,Mg,Ng) = (1,1,2,1,1)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2TXRU (1-to-1 mapping)</w:t>
            </w:r>
          </w:p>
        </w:tc>
      </w:tr>
      <w:tr w:rsidR="00CE6BAB">
        <w:trPr>
          <w:trHeight w:val="55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outdoor, 20% indoor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80%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out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door, 20%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door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CE6BAB">
        <w:trPr>
          <w:trHeight w:val="638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Fixed and identical speed |v| of all UEs of the same mobility class,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CE6BAB">
        <w:trPr>
          <w:trHeight w:val="26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 km/h for indoor and 30 km/h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for outdoor</w:t>
            </w:r>
          </w:p>
        </w:tc>
      </w:tr>
      <w:tr w:rsidR="00CE6BAB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Explicitly modelled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CE6BAB">
        <w:trPr>
          <w:trHeight w:val="13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 dBi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See </w:t>
            </w:r>
            <w:r>
              <w:fldChar w:fldCharType="begin"/>
            </w:r>
            <w:r>
              <w:instrText xml:space="preserve"> REF _Ref499840489 \h 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Table 6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Section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</w:instrTex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instrText>REF _Ref509008570 \n \h</w:instrTex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</w:instrTex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4.6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See </w:t>
            </w:r>
            <w:r>
              <w:fldChar w:fldCharType="begin"/>
            </w:r>
            <w:r>
              <w:instrText xml:space="preserve"> REF _Ref499840489 \h 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Table 6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Section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</w:instrTex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instrText>REF _Ref509008570 \n \h</w:instrTex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instrText xml:space="preserve"> </w:instrTex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4.6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fldChar w:fldCharType="end"/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dBi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Omni-directional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Omni-directional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-174 dBm/Hz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UEs per TRxP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UEs per TRxP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1.5 m</w:t>
            </w:r>
          </w:p>
        </w:tc>
      </w:tr>
      <w:tr w:rsidR="00CE6BAB">
        <w:trPr>
          <w:trHeight w:val="51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t>Alt. 1: Channel model</w:t>
            </w: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t xml:space="preserve"> A</w:t>
            </w: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t>Alt. 1: Channel model A</w:t>
            </w:r>
            <w:r>
              <w:rPr>
                <w:rFonts w:ascii="Arial" w:hAnsi="Arial" w:cs="Arial"/>
                <w:sz w:val="18"/>
                <w:szCs w:val="18"/>
                <w:lang w:val="it-IT" w:eastAsia="zh-CN"/>
              </w:rPr>
              <w:br/>
              <w:t>Alt. 2: Channel model B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 number per site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CE6BAB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°] in LCS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TRxP boresight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1975" cy="349250"/>
                  <wp:effectExtent l="0" t="0" r="9525" b="1270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1975" cy="349250"/>
                  <wp:effectExtent l="0" t="0" r="9525" b="12700"/>
                  <wp:docPr id="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BAB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Based on RSRP (formula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(8.1-1)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TR36.873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Based on RSRP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(formula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(8.1-1)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TR36.873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from port 0</w:t>
            </w:r>
          </w:p>
        </w:tc>
      </w:tr>
      <w:tr w:rsidR="00CE6BAB">
        <w:trPr>
          <w:trHeight w:val="143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CE6BAB">
        <w:trPr>
          <w:trHeight w:val="51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=10m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=10m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CE6BAB">
        <w:trPr>
          <w:trHeight w:val="28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BAB" w:rsidRDefault="001956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Model-2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TR36.873</w:t>
            </w:r>
          </w:p>
        </w:tc>
      </w:tr>
    </w:tbl>
    <w:p w:rsidR="00CE6BAB" w:rsidRDefault="00CE6BAB">
      <w:pPr>
        <w:rPr>
          <w:lang w:eastAsia="zh-CN"/>
        </w:rPr>
      </w:pPr>
    </w:p>
    <w:p w:rsidR="00CE6BAB" w:rsidRDefault="001956FF">
      <w:pPr>
        <w:pStyle w:val="2"/>
        <w:rPr>
          <w:lang w:val="en-US" w:eastAsia="zh-CN"/>
        </w:rPr>
      </w:pPr>
      <w:bookmarkStart w:id="14" w:name="_Ref14973"/>
      <w:r>
        <w:rPr>
          <w:rFonts w:hint="eastAsia"/>
          <w:lang w:val="en-US" w:eastAsia="zh-CN"/>
        </w:rPr>
        <w:t>Downlink geometry CDF</w:t>
      </w:r>
      <w:bookmarkEnd w:id="14"/>
    </w:p>
    <w:p w:rsidR="00CE6BAB" w:rsidRDefault="001956FF">
      <w:pPr>
        <w:pStyle w:val="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>Table 3 Downlink geometry CDF of UMa scenarios in 700 MHz</w:t>
      </w:r>
    </w:p>
    <w:tbl>
      <w:tblPr>
        <w:tblStyle w:val="af8"/>
        <w:tblW w:w="9854" w:type="dxa"/>
        <w:tblLayout w:type="fixed"/>
        <w:tblLook w:val="04A0" w:firstRow="1" w:lastRow="0" w:firstColumn="1" w:lastColumn="0" w:noHBand="0" w:noVBand="1"/>
      </w:tblPr>
      <w:tblGrid>
        <w:gridCol w:w="2077"/>
        <w:gridCol w:w="7777"/>
      </w:tblGrid>
      <w:tr w:rsidR="00CE6BAB">
        <w:trPr>
          <w:trHeight w:val="4617"/>
        </w:trPr>
        <w:tc>
          <w:tcPr>
            <w:tcW w:w="2077" w:type="dxa"/>
            <w:vAlign w:val="center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re-dropping</w:t>
            </w:r>
          </w:p>
        </w:tc>
        <w:tc>
          <w:tcPr>
            <w:tcW w:w="7777" w:type="dxa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114300" distR="114300">
                  <wp:extent cx="4070985" cy="2823845"/>
                  <wp:effectExtent l="0" t="0" r="0" b="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0985" cy="2823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BAB">
        <w:tc>
          <w:tcPr>
            <w:tcW w:w="2077" w:type="dxa"/>
            <w:vAlign w:val="center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 re-dropping</w:t>
            </w:r>
          </w:p>
        </w:tc>
        <w:tc>
          <w:tcPr>
            <w:tcW w:w="7777" w:type="dxa"/>
          </w:tcPr>
          <w:p w:rsidR="00CE6BAB" w:rsidRDefault="001956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be updated</w:t>
            </w:r>
          </w:p>
        </w:tc>
      </w:tr>
    </w:tbl>
    <w:p w:rsidR="00CE6BAB" w:rsidRDefault="00CE6BAB">
      <w:pPr>
        <w:rPr>
          <w:lang w:eastAsia="zh-CN"/>
        </w:rPr>
      </w:pPr>
    </w:p>
    <w:p w:rsidR="00CE6BAB" w:rsidRDefault="00CE6BAB">
      <w:pPr>
        <w:rPr>
          <w:lang w:eastAsia="zh-CN"/>
        </w:rPr>
      </w:pPr>
    </w:p>
    <w:p w:rsidR="00CE6BAB" w:rsidRDefault="001956FF">
      <w:pPr>
        <w:pStyle w:val="2"/>
        <w:rPr>
          <w:lang w:val="en-US" w:eastAsia="zh-CN"/>
        </w:rPr>
      </w:pPr>
      <w:bookmarkStart w:id="15" w:name="_Ref15016"/>
      <w:r>
        <w:rPr>
          <w:rFonts w:hint="eastAsia"/>
          <w:lang w:val="en-US" w:eastAsia="zh-CN"/>
        </w:rPr>
        <w:lastRenderedPageBreak/>
        <w:t>Uplink geometry CDF</w:t>
      </w:r>
      <w:bookmarkEnd w:id="15"/>
    </w:p>
    <w:p w:rsidR="00CE6BAB" w:rsidRDefault="001956FF">
      <w:pPr>
        <w:pStyle w:val="3"/>
        <w:numPr>
          <w:ilvl w:val="0"/>
          <w:numId w:val="0"/>
        </w:numPr>
        <w:ind w:left="720" w:hanging="720"/>
        <w:jc w:val="center"/>
        <w:rPr>
          <w:rFonts w:ascii="Times New Roman" w:eastAsiaTheme="minorEastAsia" w:hAnsi="Times New Roman"/>
          <w:b/>
          <w:bCs/>
          <w:sz w:val="20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>Ta</w:t>
      </w:r>
      <w:r w:rsidR="00892523"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>ble 4 Uplink geometry CDF of UMa</w:t>
      </w:r>
      <w:r>
        <w:rPr>
          <w:rFonts w:ascii="Times New Roman" w:eastAsiaTheme="minorEastAsia" w:hAnsi="Times New Roman" w:hint="eastAsia"/>
          <w:b/>
          <w:bCs/>
          <w:sz w:val="20"/>
          <w:szCs w:val="22"/>
          <w:lang w:val="en-US" w:eastAsia="zh-CN"/>
        </w:rPr>
        <w:t xml:space="preserve"> scenarios in 700 MHz</w:t>
      </w:r>
    </w:p>
    <w:tbl>
      <w:tblPr>
        <w:tblStyle w:val="af8"/>
        <w:tblW w:w="9772" w:type="dxa"/>
        <w:jc w:val="center"/>
        <w:tblLayout w:type="fixed"/>
        <w:tblLook w:val="04A0" w:firstRow="1" w:lastRow="0" w:firstColumn="1" w:lastColumn="0" w:noHBand="0" w:noVBand="1"/>
      </w:tblPr>
      <w:tblGrid>
        <w:gridCol w:w="1896"/>
        <w:gridCol w:w="7876"/>
      </w:tblGrid>
      <w:tr w:rsidR="00CE6BAB">
        <w:trPr>
          <w:jc w:val="center"/>
        </w:trPr>
        <w:tc>
          <w:tcPr>
            <w:tcW w:w="1896" w:type="dxa"/>
            <w:vAlign w:val="center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re-dropping</w:t>
            </w:r>
          </w:p>
          <w:p w:rsidR="00CE6BAB" w:rsidRDefault="00CE6BAB">
            <w:pPr>
              <w:jc w:val="center"/>
              <w:rPr>
                <w:lang w:eastAsia="zh-CN"/>
              </w:rPr>
            </w:pPr>
          </w:p>
        </w:tc>
        <w:tc>
          <w:tcPr>
            <w:tcW w:w="7876" w:type="dxa"/>
          </w:tcPr>
          <w:p w:rsidR="00CE6BAB" w:rsidRDefault="001956F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114300" distR="114300">
                  <wp:extent cx="4499610" cy="337629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9610" cy="337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BAB">
        <w:trPr>
          <w:jc w:val="center"/>
        </w:trPr>
        <w:tc>
          <w:tcPr>
            <w:tcW w:w="1896" w:type="dxa"/>
            <w:vAlign w:val="center"/>
          </w:tcPr>
          <w:p w:rsidR="00CE6BAB" w:rsidRDefault="001956F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</w:t>
            </w:r>
            <w:r>
              <w:rPr>
                <w:rFonts w:hint="eastAsia"/>
                <w:lang w:eastAsia="zh-CN"/>
              </w:rPr>
              <w:t>re-dropping</w:t>
            </w:r>
          </w:p>
          <w:p w:rsidR="00CE6BAB" w:rsidRDefault="00CE6BAB">
            <w:pPr>
              <w:jc w:val="center"/>
              <w:rPr>
                <w:lang w:eastAsia="zh-CN"/>
              </w:rPr>
            </w:pPr>
          </w:p>
        </w:tc>
        <w:tc>
          <w:tcPr>
            <w:tcW w:w="7876" w:type="dxa"/>
          </w:tcPr>
          <w:p w:rsidR="00CE6BAB" w:rsidRDefault="001956F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114300" distR="114300">
                  <wp:extent cx="4458970" cy="33464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970" cy="334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6BAB" w:rsidRDefault="00CE6BAB">
      <w:pPr>
        <w:rPr>
          <w:lang w:eastAsia="zh-CN"/>
        </w:rPr>
      </w:pPr>
    </w:p>
    <w:sectPr w:rsidR="00CE6BAB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6FF" w:rsidRDefault="001956FF">
      <w:pPr>
        <w:spacing w:after="0"/>
      </w:pPr>
      <w:r>
        <w:separator/>
      </w:r>
    </w:p>
  </w:endnote>
  <w:endnote w:type="continuationSeparator" w:id="0">
    <w:p w:rsidR="001956FF" w:rsidRDefault="001956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AB" w:rsidRDefault="001956FF">
    <w:pPr>
      <w:pStyle w:val="ad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E6BAB" w:rsidRDefault="00CE6BA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AB" w:rsidRDefault="001956FF">
    <w:pPr>
      <w:pStyle w:val="ad"/>
      <w:ind w:right="360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E01819">
      <w:rPr>
        <w:rStyle w:val="af3"/>
        <w:noProof/>
      </w:rPr>
      <w:t>6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E01819">
      <w:rPr>
        <w:rStyle w:val="af3"/>
        <w:noProof/>
      </w:rPr>
      <w:t>6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6FF" w:rsidRDefault="001956FF">
      <w:pPr>
        <w:spacing w:after="0"/>
      </w:pPr>
      <w:r>
        <w:separator/>
      </w:r>
    </w:p>
  </w:footnote>
  <w:footnote w:type="continuationSeparator" w:id="0">
    <w:p w:rsidR="001956FF" w:rsidRDefault="001956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AB" w:rsidRDefault="001956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C14741"/>
    <w:multiLevelType w:val="multilevel"/>
    <w:tmpl w:val="41C1474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5FC3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4AF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787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9F5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4AD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6CF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6FF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3D8C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77A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4857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47AB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3782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549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01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B82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18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1A"/>
    <w:rsid w:val="006C75C9"/>
    <w:rsid w:val="006C7CAC"/>
    <w:rsid w:val="006C7FB9"/>
    <w:rsid w:val="006D0556"/>
    <w:rsid w:val="006D0846"/>
    <w:rsid w:val="006D0923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1D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57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1BA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1C2E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8B3"/>
    <w:rsid w:val="00890BCD"/>
    <w:rsid w:val="00890E0D"/>
    <w:rsid w:val="00890F04"/>
    <w:rsid w:val="00890FBE"/>
    <w:rsid w:val="00891F63"/>
    <w:rsid w:val="00892253"/>
    <w:rsid w:val="008922DF"/>
    <w:rsid w:val="00892523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83B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04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8BF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7B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050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2FF7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BAB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838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68E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960"/>
    <w:rsid w:val="00DF7BC3"/>
    <w:rsid w:val="00E00368"/>
    <w:rsid w:val="00E005F5"/>
    <w:rsid w:val="00E00A07"/>
    <w:rsid w:val="00E00A92"/>
    <w:rsid w:val="00E01395"/>
    <w:rsid w:val="00E015A5"/>
    <w:rsid w:val="00E01819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385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28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58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3EB1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2FE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116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12A47DC"/>
    <w:rsid w:val="02A041D1"/>
    <w:rsid w:val="042A65D1"/>
    <w:rsid w:val="067D4C1C"/>
    <w:rsid w:val="076A285B"/>
    <w:rsid w:val="07B12198"/>
    <w:rsid w:val="09EA2ACC"/>
    <w:rsid w:val="0A59705F"/>
    <w:rsid w:val="0BAD7041"/>
    <w:rsid w:val="0BE04067"/>
    <w:rsid w:val="0CE05361"/>
    <w:rsid w:val="10615520"/>
    <w:rsid w:val="11922047"/>
    <w:rsid w:val="11A9266C"/>
    <w:rsid w:val="12654C14"/>
    <w:rsid w:val="12A472D8"/>
    <w:rsid w:val="135338CB"/>
    <w:rsid w:val="14BD7A67"/>
    <w:rsid w:val="14CB2671"/>
    <w:rsid w:val="1575AEB2"/>
    <w:rsid w:val="15DC75D5"/>
    <w:rsid w:val="15E9400A"/>
    <w:rsid w:val="16DE65A8"/>
    <w:rsid w:val="1702D3F2"/>
    <w:rsid w:val="178F6AAF"/>
    <w:rsid w:val="17AD046E"/>
    <w:rsid w:val="1957756C"/>
    <w:rsid w:val="1BCA39F6"/>
    <w:rsid w:val="1C766428"/>
    <w:rsid w:val="1CDC3E4A"/>
    <w:rsid w:val="1DD50930"/>
    <w:rsid w:val="1E2E3958"/>
    <w:rsid w:val="20910CB1"/>
    <w:rsid w:val="226B4995"/>
    <w:rsid w:val="239E142D"/>
    <w:rsid w:val="247247A7"/>
    <w:rsid w:val="28245921"/>
    <w:rsid w:val="28B07E55"/>
    <w:rsid w:val="29FB187E"/>
    <w:rsid w:val="2BA91FE3"/>
    <w:rsid w:val="2D376513"/>
    <w:rsid w:val="2E6C05C9"/>
    <w:rsid w:val="2F2A73AA"/>
    <w:rsid w:val="300175BF"/>
    <w:rsid w:val="375C57D7"/>
    <w:rsid w:val="38164614"/>
    <w:rsid w:val="3AB31D0C"/>
    <w:rsid w:val="3B63393C"/>
    <w:rsid w:val="3C604ECC"/>
    <w:rsid w:val="3CF302BD"/>
    <w:rsid w:val="3ED859E1"/>
    <w:rsid w:val="42211C07"/>
    <w:rsid w:val="42B20782"/>
    <w:rsid w:val="433F2E1F"/>
    <w:rsid w:val="46100132"/>
    <w:rsid w:val="48654085"/>
    <w:rsid w:val="49A04AEA"/>
    <w:rsid w:val="4A3821D6"/>
    <w:rsid w:val="4E2B17E9"/>
    <w:rsid w:val="501D07D8"/>
    <w:rsid w:val="50CD4E27"/>
    <w:rsid w:val="530C296F"/>
    <w:rsid w:val="552D1557"/>
    <w:rsid w:val="57EF6871"/>
    <w:rsid w:val="58240039"/>
    <w:rsid w:val="59224BDA"/>
    <w:rsid w:val="5A60293B"/>
    <w:rsid w:val="5AF422E5"/>
    <w:rsid w:val="5B905D78"/>
    <w:rsid w:val="5CC65E3A"/>
    <w:rsid w:val="5D6A4EBE"/>
    <w:rsid w:val="5EFA6333"/>
    <w:rsid w:val="5F631FA8"/>
    <w:rsid w:val="60A75517"/>
    <w:rsid w:val="63DF1EC8"/>
    <w:rsid w:val="64965CCF"/>
    <w:rsid w:val="660D7112"/>
    <w:rsid w:val="686F7D55"/>
    <w:rsid w:val="6A246741"/>
    <w:rsid w:val="6A8356E1"/>
    <w:rsid w:val="6BE21DF3"/>
    <w:rsid w:val="6BEC3470"/>
    <w:rsid w:val="6F6C0EF6"/>
    <w:rsid w:val="6F8D1C1C"/>
    <w:rsid w:val="70ED11D9"/>
    <w:rsid w:val="74000A47"/>
    <w:rsid w:val="74165492"/>
    <w:rsid w:val="74191F56"/>
    <w:rsid w:val="74885606"/>
    <w:rsid w:val="75C154A2"/>
    <w:rsid w:val="763A080C"/>
    <w:rsid w:val="76F41065"/>
    <w:rsid w:val="78156E78"/>
    <w:rsid w:val="791007D6"/>
    <w:rsid w:val="7931734A"/>
    <w:rsid w:val="794C4A81"/>
    <w:rsid w:val="79E901DE"/>
    <w:rsid w:val="7ADB38D4"/>
    <w:rsid w:val="7DD2691C"/>
    <w:rsid w:val="7F23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A0C4D3-7EA1-4083-B442-E09A7B40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Char"/>
    <w:qFormat/>
    <w:rPr>
      <w:lang w:eastAsia="zh-CN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22">
    <w:name w:val="List Number 2"/>
    <w:basedOn w:val="a7"/>
    <w:qFormat/>
    <w:pPr>
      <w:ind w:left="851"/>
    </w:pPr>
  </w:style>
  <w:style w:type="paragraph" w:styleId="a7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a9">
    <w:name w:val="caption"/>
    <w:basedOn w:val="a0"/>
    <w:next w:val="a0"/>
    <w:link w:val="Char0"/>
    <w:qFormat/>
    <w:pPr>
      <w:spacing w:before="120" w:after="120"/>
    </w:pPr>
    <w:rPr>
      <w:b/>
      <w:bCs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0"/>
    <w:qFormat/>
    <w:rPr>
      <w:i/>
    </w:rPr>
  </w:style>
  <w:style w:type="paragraph" w:styleId="ab">
    <w:name w:val="Body Text"/>
    <w:basedOn w:val="a0"/>
    <w:link w:val="Char1"/>
    <w:qFormat/>
    <w:pPr>
      <w:spacing w:after="120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character" w:styleId="af3">
    <w:name w:val="page number"/>
    <w:basedOn w:val="a1"/>
    <w:qFormat/>
  </w:style>
  <w:style w:type="character" w:styleId="af4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table" w:styleId="af8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har">
    <w:name w:val="批注文字 Char"/>
    <w:link w:val="a6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b"/>
    <w:qFormat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0">
    <w:name w:val="题注 Char"/>
    <w:link w:val="a9"/>
    <w:uiPriority w:val="99"/>
    <w:qFormat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basedOn w:val="a1"/>
    <w:link w:val="B2"/>
    <w:qFormat/>
    <w:locked/>
    <w:rPr>
      <w:rFonts w:ascii="Times New Roman" w:hAnsi="Times New Roman"/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ascii="Times New Roman" w:eastAsia="MS Mincho" w:hAnsi="Times New Roman"/>
      <w:b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FB1DAE6-65D7-4F84-837A-A61FA246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1813</Words>
  <Characters>10335</Characters>
  <Application>Microsoft Office Word</Application>
  <DocSecurity>0</DocSecurity>
  <Lines>86</Lines>
  <Paragraphs>24</Paragraphs>
  <ScaleCrop>false</ScaleCrop>
  <Company>Qualcomm Inc.</Company>
  <LinksUpToDate>false</LinksUpToDate>
  <CharactersWithSpaces>12124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CCSA</cp:lastModifiedBy>
  <cp:revision>8</cp:revision>
  <cp:lastPrinted>2018-04-07T03:05:00Z</cp:lastPrinted>
  <dcterms:created xsi:type="dcterms:W3CDTF">2018-10-28T10:02:00Z</dcterms:created>
  <dcterms:modified xsi:type="dcterms:W3CDTF">2018-11-02T15:02:00Z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